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25" w:type="pct"/>
        <w:jc w:val="center"/>
        <w:tblBorders>
          <w:top w:val="outset" w:sz="2" w:space="0" w:color="111111"/>
          <w:left w:val="outset" w:sz="2" w:space="0" w:color="111111"/>
          <w:bottom w:val="outset" w:sz="2" w:space="0" w:color="111111"/>
          <w:right w:val="outset" w:sz="2" w:space="0" w:color="111111"/>
        </w:tblBorders>
        <w:tblCellMar>
          <w:left w:w="0" w:type="dxa"/>
          <w:right w:w="0" w:type="dxa"/>
        </w:tblCellMar>
        <w:tblLook w:val="0000" w:firstRow="0" w:lastRow="0" w:firstColumn="0" w:lastColumn="0" w:noHBand="0" w:noVBand="0"/>
      </w:tblPr>
      <w:tblGrid>
        <w:gridCol w:w="4659"/>
        <w:gridCol w:w="4658"/>
        <w:gridCol w:w="4723"/>
      </w:tblGrid>
      <w:tr w:rsidR="003A16E3" w:rsidRPr="00D86DA8" w:rsidTr="003A16E3">
        <w:trPr>
          <w:trHeight w:val="692"/>
          <w:jc w:val="center"/>
        </w:trPr>
        <w:tc>
          <w:tcPr>
            <w:tcW w:w="5000" w:type="pct"/>
            <w:gridSpan w:val="3"/>
            <w:tcBorders>
              <w:top w:val="outset" w:sz="4" w:space="0" w:color="111111"/>
              <w:left w:val="single" w:sz="4" w:space="0" w:color="111111"/>
              <w:right w:val="outset" w:sz="4" w:space="0" w:color="111111"/>
            </w:tcBorders>
            <w:shd w:val="clear" w:color="auto" w:fill="auto"/>
            <w:vAlign w:val="center"/>
          </w:tcPr>
          <w:p w:rsidR="003A16E3" w:rsidRPr="00CC4C76" w:rsidRDefault="003A16E3" w:rsidP="003A16E3">
            <w:pPr>
              <w:pStyle w:val="NormalWeb"/>
              <w:jc w:val="center"/>
              <w:rPr>
                <w:rFonts w:ascii="Chalkboard" w:hAnsi="Chalkboard" w:cs="Gill Sans"/>
                <w:b/>
                <w:bCs/>
                <w:sz w:val="52"/>
                <w:szCs w:val="36"/>
              </w:rPr>
            </w:pPr>
            <w:r w:rsidRPr="00CC4C76">
              <w:rPr>
                <w:rFonts w:ascii="Chalkboard" w:hAnsi="Chalkboard" w:cs="Gill Sans"/>
                <w:b/>
                <w:bCs/>
                <w:sz w:val="52"/>
                <w:szCs w:val="36"/>
              </w:rPr>
              <w:t>Unit Title</w:t>
            </w:r>
          </w:p>
        </w:tc>
      </w:tr>
      <w:tr w:rsidR="003A16E3" w:rsidRPr="00A64AC6" w:rsidTr="003A16E3">
        <w:trPr>
          <w:trHeight w:val="30"/>
          <w:jc w:val="center"/>
        </w:trPr>
        <w:tc>
          <w:tcPr>
            <w:tcW w:w="1659" w:type="pct"/>
            <w:tcBorders>
              <w:top w:val="outset" w:sz="6" w:space="0" w:color="111111"/>
              <w:left w:val="outset" w:sz="6" w:space="0" w:color="111111"/>
              <w:bottom w:val="outset" w:sz="6" w:space="0" w:color="111111"/>
              <w:right w:val="outset" w:sz="6" w:space="0" w:color="111111"/>
            </w:tcBorders>
            <w:shd w:val="clear" w:color="auto" w:fill="auto"/>
            <w:vAlign w:val="center"/>
          </w:tcPr>
          <w:p w:rsidR="003A16E3" w:rsidRPr="00A64AC6" w:rsidRDefault="003A16E3" w:rsidP="003A16E3">
            <w:pPr>
              <w:pStyle w:val="NormalWeb"/>
              <w:spacing w:line="30" w:lineRule="atLeast"/>
              <w:jc w:val="center"/>
              <w:rPr>
                <w:rFonts w:ascii="Gill Sans" w:hAnsi="Gill Sans" w:cs="Gill Sans"/>
              </w:rPr>
            </w:pPr>
            <w:r>
              <w:rPr>
                <w:rFonts w:ascii="Gill Sans" w:hAnsi="Gill Sans" w:cs="Gill Sans"/>
                <w:b/>
                <w:bCs/>
                <w:szCs w:val="20"/>
              </w:rPr>
              <w:t>Year Level:</w:t>
            </w:r>
          </w:p>
        </w:tc>
        <w:tc>
          <w:tcPr>
            <w:tcW w:w="1659" w:type="pct"/>
            <w:tcBorders>
              <w:top w:val="outset" w:sz="6" w:space="0" w:color="111111"/>
              <w:left w:val="outset" w:sz="6" w:space="0" w:color="111111"/>
              <w:bottom w:val="outset" w:sz="6" w:space="0" w:color="111111"/>
              <w:right w:val="outset" w:sz="4" w:space="0" w:color="111111"/>
            </w:tcBorders>
            <w:shd w:val="clear" w:color="auto" w:fill="auto"/>
            <w:vAlign w:val="center"/>
          </w:tcPr>
          <w:p w:rsidR="003A16E3" w:rsidRPr="00A64AC6" w:rsidRDefault="003A16E3" w:rsidP="003A16E3">
            <w:pPr>
              <w:pStyle w:val="NormalWeb"/>
              <w:spacing w:line="30" w:lineRule="atLeast"/>
              <w:jc w:val="center"/>
              <w:rPr>
                <w:rFonts w:ascii="Gill Sans" w:hAnsi="Gill Sans" w:cs="Gill Sans"/>
              </w:rPr>
            </w:pPr>
            <w:r>
              <w:rPr>
                <w:rFonts w:ascii="Gill Sans" w:hAnsi="Gill Sans" w:cs="Gill Sans"/>
                <w:b/>
                <w:bCs/>
                <w:szCs w:val="20"/>
              </w:rPr>
              <w:t>Duration:</w:t>
            </w:r>
          </w:p>
        </w:tc>
        <w:tc>
          <w:tcPr>
            <w:tcW w:w="1682" w:type="pct"/>
            <w:tcBorders>
              <w:top w:val="outset" w:sz="6" w:space="0" w:color="111111"/>
              <w:left w:val="outset" w:sz="6" w:space="0" w:color="111111"/>
              <w:bottom w:val="outset" w:sz="6" w:space="0" w:color="111111"/>
              <w:right w:val="outset" w:sz="4" w:space="0" w:color="111111"/>
            </w:tcBorders>
            <w:shd w:val="clear" w:color="auto" w:fill="auto"/>
            <w:vAlign w:val="center"/>
          </w:tcPr>
          <w:p w:rsidR="003A16E3" w:rsidRPr="00A64AC6" w:rsidRDefault="003A16E3" w:rsidP="003A16E3">
            <w:pPr>
              <w:pStyle w:val="NormalWeb"/>
              <w:spacing w:line="30" w:lineRule="atLeast"/>
              <w:jc w:val="center"/>
              <w:rPr>
                <w:rFonts w:ascii="Gill Sans" w:hAnsi="Gill Sans" w:cs="Gill Sans"/>
              </w:rPr>
            </w:pPr>
            <w:r>
              <w:rPr>
                <w:rFonts w:ascii="Gill Sans" w:hAnsi="Gill Sans" w:cs="Gill Sans"/>
                <w:b/>
                <w:bCs/>
                <w:szCs w:val="20"/>
              </w:rPr>
              <w:t>Term(s):</w:t>
            </w:r>
          </w:p>
        </w:tc>
      </w:tr>
      <w:tr w:rsidR="003A16E3" w:rsidRPr="00A64AC6" w:rsidTr="003A16E3">
        <w:trPr>
          <w:trHeight w:val="30"/>
          <w:jc w:val="center"/>
        </w:trPr>
        <w:tc>
          <w:tcPr>
            <w:tcW w:w="5000" w:type="pct"/>
            <w:gridSpan w:val="3"/>
            <w:tcBorders>
              <w:top w:val="outset" w:sz="6" w:space="0" w:color="111111"/>
              <w:left w:val="outset" w:sz="6" w:space="0" w:color="111111"/>
              <w:bottom w:val="outset" w:sz="6" w:space="0" w:color="111111"/>
              <w:right w:val="outset" w:sz="4" w:space="0" w:color="111111"/>
            </w:tcBorders>
            <w:shd w:val="clear" w:color="auto" w:fill="auto"/>
            <w:vAlign w:val="center"/>
          </w:tcPr>
          <w:p w:rsidR="003A16E3" w:rsidRDefault="003A16E3" w:rsidP="003A16E3">
            <w:pPr>
              <w:pStyle w:val="NormalWeb"/>
              <w:spacing w:line="30" w:lineRule="atLeast"/>
              <w:jc w:val="center"/>
              <w:rPr>
                <w:rFonts w:ascii="Gill Sans" w:hAnsi="Gill Sans" w:cs="Gill Sans"/>
                <w:b/>
                <w:bCs/>
                <w:szCs w:val="20"/>
              </w:rPr>
            </w:pPr>
            <w:r>
              <w:rPr>
                <w:rFonts w:ascii="Gill Sans" w:hAnsi="Gill Sans" w:cs="Gill Sans"/>
                <w:b/>
                <w:bCs/>
                <w:szCs w:val="20"/>
              </w:rPr>
              <w:t>Teachers:</w:t>
            </w:r>
          </w:p>
        </w:tc>
      </w:tr>
    </w:tbl>
    <w:p w:rsidR="00482624" w:rsidRDefault="00482624"/>
    <w:tbl>
      <w:tblPr>
        <w:tblStyle w:val="TableGrid"/>
        <w:tblW w:w="4938" w:type="pct"/>
        <w:jc w:val="center"/>
        <w:tblLook w:val="04A0" w:firstRow="1" w:lastRow="0" w:firstColumn="1" w:lastColumn="0" w:noHBand="0" w:noVBand="1"/>
      </w:tblPr>
      <w:tblGrid>
        <w:gridCol w:w="14000"/>
      </w:tblGrid>
      <w:tr w:rsidR="003A16E3" w:rsidRPr="003A16E3" w:rsidTr="003A16E3">
        <w:trPr>
          <w:trHeight w:val="1115"/>
          <w:jc w:val="center"/>
        </w:trPr>
        <w:tc>
          <w:tcPr>
            <w:tcW w:w="5000" w:type="pct"/>
          </w:tcPr>
          <w:p w:rsidR="003A16E3" w:rsidRPr="003A16E3" w:rsidRDefault="003A16E3" w:rsidP="00BC409F">
            <w:pPr>
              <w:pStyle w:val="NormalWeb"/>
              <w:spacing w:before="0" w:beforeAutospacing="0" w:after="0" w:afterAutospacing="0"/>
              <w:rPr>
                <w:rFonts w:ascii="Gill Sans" w:hAnsi="Gill Sans" w:cs="Gill Sans"/>
                <w:b/>
                <w:bCs/>
                <w:szCs w:val="36"/>
              </w:rPr>
            </w:pPr>
            <w:r w:rsidRPr="003A16E3">
              <w:rPr>
                <w:rFonts w:ascii="Gill Sans" w:hAnsi="Gill Sans" w:cs="Gill Sans"/>
                <w:b/>
                <w:bCs/>
                <w:szCs w:val="36"/>
              </w:rPr>
              <w:t>Unit Overview</w:t>
            </w:r>
          </w:p>
          <w:p w:rsidR="003A16E3" w:rsidRPr="003A16E3" w:rsidRDefault="003A16E3" w:rsidP="00BC409F">
            <w:pPr>
              <w:rPr>
                <w:rFonts w:ascii="Gill Sans" w:hAnsi="Gill Sans" w:cs="Gill Sans"/>
                <w:b/>
                <w:bCs/>
                <w:szCs w:val="36"/>
              </w:rPr>
            </w:pPr>
            <w:r w:rsidRPr="003A16E3">
              <w:rPr>
                <w:rFonts w:ascii="Gill Sans" w:hAnsi="Gill Sans" w:cs="Arial"/>
                <w:color w:val="000000"/>
                <w:szCs w:val="26"/>
                <w:lang w:val="en-US" w:eastAsia="en-US"/>
              </w:rPr>
              <w:t>This is a reasonably detailed description of the unit that would be of use to teachers teaching this unit or other teachers ascertaining the focus and purpose of the unit. This description can be used be utilised in the Semester Overview presented to parents and published on the school website.</w:t>
            </w:r>
          </w:p>
        </w:tc>
      </w:tr>
    </w:tbl>
    <w:p w:rsidR="003A16E3" w:rsidRDefault="003A16E3" w:rsidP="003A16E3"/>
    <w:tbl>
      <w:tblPr>
        <w:tblW w:w="5000" w:type="pct"/>
        <w:jc w:val="center"/>
        <w:tblBorders>
          <w:top w:val="outset" w:sz="2" w:space="0" w:color="111111"/>
          <w:left w:val="outset" w:sz="2" w:space="0" w:color="111111"/>
          <w:bottom w:val="outset" w:sz="2" w:space="0" w:color="111111"/>
          <w:right w:val="outset" w:sz="2" w:space="0" w:color="111111"/>
        </w:tblBorders>
        <w:tblCellMar>
          <w:left w:w="0" w:type="dxa"/>
          <w:right w:w="0" w:type="dxa"/>
        </w:tblCellMar>
        <w:tblLook w:val="0000" w:firstRow="0" w:lastRow="0" w:firstColumn="0" w:lastColumn="0" w:noHBand="0" w:noVBand="0"/>
      </w:tblPr>
      <w:tblGrid>
        <w:gridCol w:w="13970"/>
      </w:tblGrid>
      <w:tr w:rsidR="003A16E3" w:rsidRPr="00F00251" w:rsidTr="003A16E3">
        <w:trPr>
          <w:trHeight w:val="15"/>
          <w:jc w:val="center"/>
        </w:trPr>
        <w:tc>
          <w:tcPr>
            <w:tcW w:w="5000" w:type="pct"/>
            <w:tcBorders>
              <w:top w:val="single" w:sz="4" w:space="0" w:color="auto"/>
              <w:left w:val="single" w:sz="4" w:space="0" w:color="auto"/>
              <w:bottom w:val="single" w:sz="4" w:space="0" w:color="auto"/>
              <w:right w:val="single" w:sz="4" w:space="0" w:color="auto"/>
            </w:tcBorders>
            <w:shd w:val="clear" w:color="auto" w:fill="C0C0C0"/>
            <w:vAlign w:val="center"/>
          </w:tcPr>
          <w:p w:rsidR="003A16E3" w:rsidRPr="00A51BD8" w:rsidRDefault="003A16E3" w:rsidP="003A16E3">
            <w:pPr>
              <w:pStyle w:val="HTMLAddress"/>
              <w:ind w:left="125"/>
              <w:jc w:val="center"/>
              <w:rPr>
                <w:rFonts w:ascii="Gill Sans" w:hAnsi="Gill Sans" w:cs="Gill Sans"/>
                <w:bCs/>
                <w:i w:val="0"/>
                <w:iCs w:val="0"/>
                <w:szCs w:val="18"/>
                <w:lang w:val="en-AU"/>
              </w:rPr>
            </w:pPr>
            <w:r w:rsidRPr="00A51BD8">
              <w:rPr>
                <w:rFonts w:ascii="Gill Sans" w:hAnsi="Gill Sans" w:cs="Gill Sans"/>
                <w:b/>
                <w:bCs/>
                <w:i w:val="0"/>
                <w:iCs w:val="0"/>
                <w:szCs w:val="20"/>
                <w:lang w:val="en-AU"/>
              </w:rPr>
              <w:t xml:space="preserve">Links to </w:t>
            </w:r>
            <w:r>
              <w:rPr>
                <w:rFonts w:ascii="Gill Sans" w:hAnsi="Gill Sans" w:cs="Gill Sans"/>
                <w:b/>
                <w:bCs/>
                <w:i w:val="0"/>
                <w:iCs w:val="0"/>
                <w:szCs w:val="20"/>
                <w:lang w:val="en-AU"/>
              </w:rPr>
              <w:t>Australian Curriculum</w:t>
            </w:r>
          </w:p>
        </w:tc>
      </w:tr>
      <w:tr w:rsidR="003A16E3" w:rsidRPr="00A64AC6" w:rsidTr="003A16E3">
        <w:trPr>
          <w:trHeight w:val="15"/>
          <w:jc w:val="center"/>
        </w:trPr>
        <w:tc>
          <w:tcPr>
            <w:tcW w:w="5000" w:type="pct"/>
            <w:tcBorders>
              <w:top w:val="outset" w:sz="6" w:space="0" w:color="111111"/>
              <w:left w:val="single" w:sz="4" w:space="0" w:color="111111"/>
              <w:bottom w:val="single" w:sz="4" w:space="0" w:color="auto"/>
              <w:right w:val="outset" w:sz="4" w:space="0" w:color="111111"/>
            </w:tcBorders>
            <w:shd w:val="clear" w:color="auto" w:fill="auto"/>
          </w:tcPr>
          <w:p w:rsidR="003A16E3" w:rsidRDefault="003A16E3" w:rsidP="003A16E3">
            <w:pPr>
              <w:pStyle w:val="HTMLAddress"/>
              <w:ind w:left="125"/>
              <w:rPr>
                <w:rFonts w:ascii="Gill Sans" w:hAnsi="Gill Sans" w:cs="Gill Sans"/>
                <w:bCs/>
                <w:i w:val="0"/>
                <w:iCs w:val="0"/>
                <w:szCs w:val="20"/>
                <w:lang w:val="en-AU"/>
              </w:rPr>
            </w:pPr>
            <w:r>
              <w:rPr>
                <w:rFonts w:ascii="Gill Sans" w:hAnsi="Gill Sans" w:cs="Gill Sans"/>
                <w:b/>
                <w:bCs/>
                <w:i w:val="0"/>
                <w:iCs w:val="0"/>
                <w:szCs w:val="20"/>
                <w:lang w:val="en-AU"/>
              </w:rPr>
              <w:t xml:space="preserve">Host Key Learning Area: </w:t>
            </w:r>
            <w:r w:rsidRPr="00BC1712">
              <w:rPr>
                <w:rFonts w:ascii="Gill Sans" w:hAnsi="Gill Sans" w:cs="Gill Sans"/>
                <w:bCs/>
                <w:i w:val="0"/>
                <w:iCs w:val="0"/>
                <w:szCs w:val="20"/>
                <w:lang w:val="en-AU"/>
              </w:rPr>
              <w:t>Subject and Strand</w:t>
            </w:r>
            <w:r>
              <w:rPr>
                <w:rFonts w:ascii="Gill Sans" w:hAnsi="Gill Sans" w:cs="Gill Sans"/>
                <w:bCs/>
                <w:i w:val="0"/>
                <w:iCs w:val="0"/>
                <w:szCs w:val="20"/>
                <w:lang w:val="en-AU"/>
              </w:rPr>
              <w:t xml:space="preserve"> </w:t>
            </w:r>
          </w:p>
          <w:p w:rsidR="003A16E3" w:rsidRPr="00BC1712" w:rsidRDefault="003A16E3" w:rsidP="003A16E3">
            <w:pPr>
              <w:pStyle w:val="HTMLAddress"/>
              <w:ind w:left="125"/>
              <w:rPr>
                <w:rFonts w:ascii="Gill Sans" w:hAnsi="Gill Sans" w:cs="Gill Sans"/>
                <w:b/>
                <w:bCs/>
                <w:iCs w:val="0"/>
                <w:szCs w:val="20"/>
                <w:lang w:val="en-AU"/>
              </w:rPr>
            </w:pPr>
            <w:r w:rsidRPr="00BC1712">
              <w:rPr>
                <w:rFonts w:ascii="Gill Sans" w:hAnsi="Gill Sans" w:cs="Gill Sans"/>
                <w:bCs/>
                <w:iCs w:val="0"/>
                <w:szCs w:val="20"/>
                <w:lang w:val="en-AU"/>
              </w:rPr>
              <w:t>Key statements from syllabus addressed in this unit (include hyperlinks to relevant page on Australian Curriculum Website, elaborations)</w:t>
            </w:r>
          </w:p>
          <w:p w:rsidR="003A16E3" w:rsidRPr="00A51BD8" w:rsidRDefault="003A16E3" w:rsidP="003A16E3">
            <w:pPr>
              <w:pStyle w:val="HTMLAddress"/>
              <w:ind w:left="125"/>
              <w:rPr>
                <w:rFonts w:ascii="Gill Sans" w:hAnsi="Gill Sans" w:cs="Gill Sans"/>
                <w:b/>
                <w:bCs/>
                <w:i w:val="0"/>
                <w:iCs w:val="0"/>
                <w:szCs w:val="20"/>
                <w:lang w:val="en-AU"/>
              </w:rPr>
            </w:pPr>
          </w:p>
          <w:p w:rsidR="003A16E3" w:rsidRPr="00A51BD8" w:rsidRDefault="003A16E3" w:rsidP="003A16E3">
            <w:pPr>
              <w:pStyle w:val="HTMLAddress"/>
              <w:ind w:left="125"/>
              <w:rPr>
                <w:rFonts w:ascii="Gill Sans" w:hAnsi="Gill Sans" w:cs="Gill Sans"/>
                <w:b/>
                <w:bCs/>
                <w:i w:val="0"/>
                <w:iCs w:val="0"/>
                <w:szCs w:val="20"/>
                <w:lang w:val="en-AU"/>
              </w:rPr>
            </w:pPr>
            <w:r w:rsidRPr="00A51BD8">
              <w:rPr>
                <w:rFonts w:ascii="Gill Sans" w:hAnsi="Gill Sans" w:cs="Gill Sans"/>
                <w:b/>
                <w:bCs/>
                <w:i w:val="0"/>
                <w:iCs w:val="0"/>
                <w:szCs w:val="20"/>
                <w:lang w:val="en-AU"/>
              </w:rPr>
              <w:t xml:space="preserve">Connected Key Learning Areas: </w:t>
            </w:r>
          </w:p>
          <w:p w:rsidR="003A16E3" w:rsidRDefault="003A16E3" w:rsidP="003A16E3">
            <w:pPr>
              <w:pStyle w:val="HTMLAddress"/>
              <w:numPr>
                <w:ilvl w:val="0"/>
                <w:numId w:val="3"/>
              </w:numPr>
              <w:ind w:left="125" w:firstLine="0"/>
              <w:rPr>
                <w:rFonts w:ascii="Gill Sans" w:hAnsi="Gill Sans" w:cs="Gill Sans"/>
                <w:bCs/>
                <w:i w:val="0"/>
                <w:iCs w:val="0"/>
                <w:szCs w:val="20"/>
                <w:lang w:val="en-AU"/>
              </w:rPr>
            </w:pPr>
            <w:proofErr w:type="gramStart"/>
            <w:r>
              <w:rPr>
                <w:rFonts w:ascii="Gill Sans" w:hAnsi="Gill Sans" w:cs="Gill Sans"/>
                <w:bCs/>
                <w:i w:val="0"/>
                <w:iCs w:val="0"/>
                <w:szCs w:val="20"/>
                <w:lang w:val="en-AU"/>
              </w:rPr>
              <w:t>include</w:t>
            </w:r>
            <w:proofErr w:type="gramEnd"/>
            <w:r>
              <w:rPr>
                <w:rFonts w:ascii="Gill Sans" w:hAnsi="Gill Sans" w:cs="Gill Sans"/>
                <w:bCs/>
                <w:i w:val="0"/>
                <w:iCs w:val="0"/>
                <w:szCs w:val="20"/>
                <w:lang w:val="en-AU"/>
              </w:rPr>
              <w:t xml:space="preserve"> links to other Key Learning areas</w:t>
            </w:r>
          </w:p>
          <w:p w:rsidR="003A16E3" w:rsidRPr="00A51BD8" w:rsidRDefault="003A16E3" w:rsidP="003A16E3">
            <w:pPr>
              <w:pStyle w:val="HTMLAddress"/>
              <w:numPr>
                <w:ilvl w:val="0"/>
                <w:numId w:val="3"/>
              </w:numPr>
              <w:ind w:left="125" w:firstLine="0"/>
              <w:rPr>
                <w:rFonts w:ascii="Gill Sans" w:hAnsi="Gill Sans" w:cs="Gill Sans"/>
                <w:bCs/>
                <w:i w:val="0"/>
                <w:iCs w:val="0"/>
                <w:szCs w:val="20"/>
                <w:lang w:val="en-AU"/>
              </w:rPr>
            </w:pPr>
            <w:proofErr w:type="gramStart"/>
            <w:r>
              <w:rPr>
                <w:rFonts w:ascii="Gill Sans" w:hAnsi="Gill Sans" w:cs="Gill Sans"/>
                <w:bCs/>
                <w:i w:val="0"/>
                <w:iCs w:val="0"/>
                <w:szCs w:val="20"/>
                <w:lang w:val="en-AU"/>
              </w:rPr>
              <w:t>can</w:t>
            </w:r>
            <w:proofErr w:type="gramEnd"/>
            <w:r>
              <w:rPr>
                <w:rFonts w:ascii="Gill Sans" w:hAnsi="Gill Sans" w:cs="Gill Sans"/>
                <w:bCs/>
                <w:i w:val="0"/>
                <w:iCs w:val="0"/>
                <w:szCs w:val="20"/>
                <w:lang w:val="en-AU"/>
              </w:rPr>
              <w:t xml:space="preserve"> use hyperlinks to connect the planning documents</w:t>
            </w:r>
          </w:p>
          <w:p w:rsidR="003A16E3" w:rsidRPr="00A51BD8" w:rsidRDefault="003A16E3" w:rsidP="003A16E3">
            <w:pPr>
              <w:pStyle w:val="HTMLAddress"/>
              <w:ind w:left="125"/>
              <w:rPr>
                <w:rFonts w:ascii="Gill Sans" w:hAnsi="Gill Sans" w:cs="Gill Sans"/>
                <w:bCs/>
                <w:i w:val="0"/>
                <w:iCs w:val="0"/>
                <w:szCs w:val="20"/>
                <w:lang w:val="en-AU"/>
              </w:rPr>
            </w:pPr>
          </w:p>
          <w:p w:rsidR="003A16E3" w:rsidRPr="00A51BD8" w:rsidRDefault="003A16E3" w:rsidP="003A16E3">
            <w:pPr>
              <w:pStyle w:val="HTMLAddress"/>
              <w:ind w:left="125"/>
              <w:rPr>
                <w:rFonts w:ascii="Gill Sans" w:hAnsi="Gill Sans" w:cs="Gill Sans"/>
                <w:bCs/>
                <w:i w:val="0"/>
                <w:iCs w:val="0"/>
                <w:szCs w:val="20"/>
                <w:lang w:val="en-AU"/>
              </w:rPr>
            </w:pPr>
            <w:r w:rsidRPr="00A51BD8">
              <w:rPr>
                <w:rFonts w:ascii="Gill Sans" w:hAnsi="Gill Sans" w:cs="Gill Sans"/>
                <w:b/>
                <w:bCs/>
                <w:i w:val="0"/>
                <w:iCs w:val="0"/>
                <w:szCs w:val="20"/>
                <w:lang w:val="en-AU"/>
              </w:rPr>
              <w:t>Cross Curricular Priorities:</w:t>
            </w:r>
            <w:r w:rsidRPr="00A51BD8">
              <w:rPr>
                <w:rFonts w:ascii="Gill Sans" w:hAnsi="Gill Sans" w:cs="Gill Sans"/>
                <w:bCs/>
                <w:i w:val="0"/>
                <w:iCs w:val="0"/>
                <w:szCs w:val="20"/>
                <w:lang w:val="en-AU"/>
              </w:rPr>
              <w:t xml:space="preserve"> </w:t>
            </w:r>
          </w:p>
          <w:p w:rsidR="003A16E3" w:rsidRPr="00A51BD8" w:rsidRDefault="003A16E3" w:rsidP="003A16E3">
            <w:pPr>
              <w:pStyle w:val="HTMLAddress"/>
              <w:numPr>
                <w:ilvl w:val="0"/>
                <w:numId w:val="1"/>
              </w:numPr>
              <w:ind w:left="125" w:firstLine="0"/>
              <w:rPr>
                <w:rFonts w:ascii="Gill Sans" w:hAnsi="Gill Sans" w:cs="Gill Sans"/>
                <w:b/>
                <w:bCs/>
                <w:i w:val="0"/>
                <w:iCs w:val="0"/>
                <w:szCs w:val="20"/>
                <w:lang w:val="en-AU"/>
              </w:rPr>
            </w:pPr>
            <w:r>
              <w:rPr>
                <w:rFonts w:ascii="Gill Sans" w:hAnsi="Gill Sans" w:cs="Gill Sans"/>
                <w:bCs/>
                <w:i w:val="0"/>
                <w:iCs w:val="0"/>
                <w:szCs w:val="20"/>
                <w:lang w:val="en-AU"/>
              </w:rPr>
              <w:t xml:space="preserve">Cross-curricula priority – </w:t>
            </w:r>
            <w:r w:rsidRPr="00BC1712">
              <w:rPr>
                <w:rFonts w:ascii="Gill Sans" w:hAnsi="Gill Sans" w:cs="Gill Sans"/>
                <w:bCs/>
                <w:iCs w:val="0"/>
                <w:szCs w:val="20"/>
                <w:lang w:val="en-AU"/>
              </w:rPr>
              <w:t>very brief description of how this is addressed through the unit</w:t>
            </w:r>
          </w:p>
          <w:p w:rsidR="003A16E3" w:rsidRPr="00A51BD8" w:rsidRDefault="003A16E3" w:rsidP="003A16E3">
            <w:pPr>
              <w:pStyle w:val="HTMLAddress"/>
              <w:ind w:left="125"/>
              <w:jc w:val="center"/>
              <w:rPr>
                <w:rFonts w:ascii="Gill Sans" w:hAnsi="Gill Sans" w:cs="Gill Sans"/>
                <w:bCs/>
                <w:iCs w:val="0"/>
                <w:szCs w:val="20"/>
                <w:lang w:val="en-AU"/>
              </w:rPr>
            </w:pPr>
          </w:p>
          <w:p w:rsidR="003A16E3" w:rsidRPr="00A51BD8" w:rsidRDefault="003A16E3" w:rsidP="003A16E3">
            <w:pPr>
              <w:pStyle w:val="HTMLAddress"/>
              <w:ind w:left="125"/>
              <w:rPr>
                <w:rFonts w:ascii="Gill Sans" w:hAnsi="Gill Sans" w:cs="Gill Sans"/>
                <w:b/>
                <w:bCs/>
                <w:i w:val="0"/>
                <w:iCs w:val="0"/>
                <w:szCs w:val="20"/>
                <w:lang w:val="en-AU"/>
              </w:rPr>
            </w:pPr>
            <w:r w:rsidRPr="00A51BD8">
              <w:rPr>
                <w:rFonts w:ascii="Gill Sans" w:hAnsi="Gill Sans" w:cs="Gill Sans"/>
                <w:b/>
                <w:bCs/>
                <w:i w:val="0"/>
                <w:iCs w:val="0"/>
                <w:szCs w:val="20"/>
                <w:lang w:val="en-AU"/>
              </w:rPr>
              <w:t>General Capabilities:</w:t>
            </w:r>
          </w:p>
          <w:p w:rsidR="003A16E3" w:rsidRPr="00A51BD8" w:rsidRDefault="003A16E3" w:rsidP="003A16E3">
            <w:pPr>
              <w:pStyle w:val="HTMLAddress"/>
              <w:numPr>
                <w:ilvl w:val="0"/>
                <w:numId w:val="2"/>
              </w:numPr>
              <w:ind w:left="125" w:firstLine="0"/>
              <w:rPr>
                <w:rFonts w:ascii="Gill Sans" w:hAnsi="Gill Sans" w:cs="Gill Sans"/>
                <w:bCs/>
                <w:i w:val="0"/>
                <w:iCs w:val="0"/>
                <w:szCs w:val="20"/>
                <w:lang w:val="en-AU"/>
              </w:rPr>
            </w:pPr>
            <w:r>
              <w:rPr>
                <w:rFonts w:ascii="Gill Sans" w:hAnsi="Gill Sans" w:cs="Gill Sans"/>
                <w:bCs/>
                <w:i w:val="0"/>
                <w:iCs w:val="0"/>
                <w:szCs w:val="20"/>
                <w:lang w:val="en-AU"/>
              </w:rPr>
              <w:t>List of general capabilities addressed in the unit</w:t>
            </w:r>
          </w:p>
          <w:p w:rsidR="003A16E3" w:rsidRPr="00A51BD8" w:rsidRDefault="003A16E3" w:rsidP="003A16E3">
            <w:pPr>
              <w:pStyle w:val="HTMLAddress"/>
              <w:ind w:left="125"/>
              <w:rPr>
                <w:rFonts w:ascii="Gill Sans" w:hAnsi="Gill Sans" w:cs="Gill Sans"/>
                <w:bCs/>
                <w:iCs w:val="0"/>
                <w:szCs w:val="20"/>
                <w:lang w:val="en-AU"/>
              </w:rPr>
            </w:pPr>
          </w:p>
        </w:tc>
      </w:tr>
    </w:tbl>
    <w:p w:rsidR="003A16E3" w:rsidRDefault="003A16E3" w:rsidP="003A16E3"/>
    <w:tbl>
      <w:tblPr>
        <w:tblpPr w:leftFromText="180" w:rightFromText="180" w:vertAnchor="text" w:horzAnchor="page" w:tblpXSpec="center" w:tblpY="-522"/>
        <w:tblW w:w="0" w:type="auto"/>
        <w:tblBorders>
          <w:top w:val="outset" w:sz="2" w:space="0" w:color="111111"/>
          <w:left w:val="outset" w:sz="2" w:space="0" w:color="111111"/>
          <w:bottom w:val="outset" w:sz="2" w:space="0" w:color="111111"/>
          <w:right w:val="outset" w:sz="2" w:space="0" w:color="111111"/>
        </w:tblBorders>
        <w:tblCellMar>
          <w:left w:w="0" w:type="dxa"/>
          <w:right w:w="0" w:type="dxa"/>
        </w:tblCellMar>
        <w:tblLook w:val="0000" w:firstRow="0" w:lastRow="0" w:firstColumn="0" w:lastColumn="0" w:noHBand="0" w:noVBand="0"/>
      </w:tblPr>
      <w:tblGrid>
        <w:gridCol w:w="4880"/>
        <w:gridCol w:w="9090"/>
      </w:tblGrid>
      <w:tr w:rsidR="003A16E3" w:rsidRPr="006376EE" w:rsidTr="00626071">
        <w:trPr>
          <w:trHeight w:val="458"/>
        </w:trPr>
        <w:tc>
          <w:tcPr>
            <w:tcW w:w="0" w:type="auto"/>
            <w:gridSpan w:val="2"/>
            <w:tcBorders>
              <w:top w:val="single" w:sz="4" w:space="0" w:color="auto"/>
              <w:left w:val="single" w:sz="4" w:space="0" w:color="auto"/>
              <w:bottom w:val="single" w:sz="4" w:space="0" w:color="auto"/>
              <w:right w:val="outset" w:sz="4" w:space="0" w:color="111111"/>
            </w:tcBorders>
            <w:shd w:val="clear" w:color="auto" w:fill="auto"/>
            <w:vAlign w:val="center"/>
          </w:tcPr>
          <w:p w:rsidR="003A16E3" w:rsidRPr="00F00251" w:rsidRDefault="003A16E3" w:rsidP="00626071">
            <w:pPr>
              <w:jc w:val="center"/>
              <w:rPr>
                <w:rFonts w:ascii="Gill Sans" w:hAnsi="Gill Sans" w:cs="Gill Sans"/>
                <w:b/>
                <w:szCs w:val="20"/>
              </w:rPr>
            </w:pPr>
            <w:r>
              <w:rPr>
                <w:rFonts w:ascii="Gill Sans" w:hAnsi="Gill Sans" w:cs="Gill Sans"/>
                <w:b/>
                <w:szCs w:val="20"/>
              </w:rPr>
              <w:lastRenderedPageBreak/>
              <w:t>Assessment</w:t>
            </w:r>
          </w:p>
        </w:tc>
      </w:tr>
      <w:tr w:rsidR="003A16E3" w:rsidRPr="006376EE" w:rsidTr="00626071">
        <w:trPr>
          <w:trHeight w:val="230"/>
        </w:trPr>
        <w:tc>
          <w:tcPr>
            <w:tcW w:w="0" w:type="auto"/>
            <w:tcBorders>
              <w:top w:val="single" w:sz="4" w:space="0" w:color="auto"/>
              <w:left w:val="single" w:sz="4" w:space="0" w:color="auto"/>
              <w:bottom w:val="single" w:sz="4" w:space="0" w:color="auto"/>
              <w:right w:val="outset" w:sz="4" w:space="0" w:color="111111"/>
            </w:tcBorders>
            <w:shd w:val="clear" w:color="auto" w:fill="C0C0C0"/>
            <w:vAlign w:val="center"/>
          </w:tcPr>
          <w:p w:rsidR="003A16E3" w:rsidRPr="006376EE" w:rsidRDefault="003A16E3" w:rsidP="00626071">
            <w:pPr>
              <w:jc w:val="center"/>
              <w:rPr>
                <w:rFonts w:ascii="Gill Sans" w:hAnsi="Gill Sans" w:cs="Gill Sans"/>
                <w:b/>
                <w:sz w:val="20"/>
                <w:szCs w:val="20"/>
              </w:rPr>
            </w:pPr>
            <w:r>
              <w:rPr>
                <w:rFonts w:ascii="Gill Sans" w:hAnsi="Gill Sans" w:cs="Gill Sans"/>
                <w:b/>
                <w:sz w:val="20"/>
                <w:szCs w:val="20"/>
              </w:rPr>
              <w:t>Achievement Standard</w:t>
            </w:r>
          </w:p>
        </w:tc>
        <w:tc>
          <w:tcPr>
            <w:tcW w:w="0" w:type="auto"/>
            <w:tcBorders>
              <w:top w:val="single" w:sz="4" w:space="0" w:color="auto"/>
              <w:left w:val="single" w:sz="4" w:space="0" w:color="auto"/>
              <w:bottom w:val="single" w:sz="4" w:space="0" w:color="auto"/>
              <w:right w:val="outset" w:sz="4" w:space="0" w:color="111111"/>
            </w:tcBorders>
            <w:shd w:val="clear" w:color="auto" w:fill="C0C0C0"/>
            <w:vAlign w:val="center"/>
          </w:tcPr>
          <w:p w:rsidR="003A16E3" w:rsidRPr="006376EE" w:rsidRDefault="003A16E3" w:rsidP="00626071">
            <w:pPr>
              <w:jc w:val="center"/>
              <w:rPr>
                <w:rFonts w:ascii="Gill Sans" w:hAnsi="Gill Sans" w:cs="Gill Sans"/>
                <w:b/>
                <w:sz w:val="20"/>
                <w:szCs w:val="20"/>
              </w:rPr>
            </w:pPr>
            <w:r w:rsidRPr="006376EE">
              <w:rPr>
                <w:rFonts w:ascii="Gill Sans" w:hAnsi="Gill Sans" w:cs="Gill Sans"/>
                <w:b/>
                <w:sz w:val="20"/>
                <w:szCs w:val="20"/>
              </w:rPr>
              <w:t>Core Learning Outcomes</w:t>
            </w:r>
          </w:p>
        </w:tc>
      </w:tr>
      <w:tr w:rsidR="003A16E3" w:rsidRPr="006376EE" w:rsidTr="00626071">
        <w:trPr>
          <w:trHeight w:val="230"/>
        </w:trPr>
        <w:tc>
          <w:tcPr>
            <w:tcW w:w="0" w:type="auto"/>
            <w:gridSpan w:val="2"/>
            <w:tcBorders>
              <w:top w:val="single" w:sz="4" w:space="0" w:color="auto"/>
              <w:left w:val="single" w:sz="4" w:space="0" w:color="auto"/>
              <w:bottom w:val="single" w:sz="4" w:space="0" w:color="auto"/>
              <w:right w:val="outset" w:sz="4" w:space="0" w:color="111111"/>
            </w:tcBorders>
            <w:shd w:val="clear" w:color="auto" w:fill="auto"/>
            <w:vAlign w:val="center"/>
          </w:tcPr>
          <w:p w:rsidR="003A16E3" w:rsidRDefault="003A16E3" w:rsidP="00626071">
            <w:pPr>
              <w:jc w:val="center"/>
              <w:rPr>
                <w:rFonts w:ascii="Gill Sans" w:hAnsi="Gill Sans" w:cs="Gill Sans"/>
              </w:rPr>
            </w:pPr>
            <w:r>
              <w:rPr>
                <w:rFonts w:ascii="Gill Sans" w:hAnsi="Gill Sans" w:cs="Gill Sans"/>
              </w:rPr>
              <w:t xml:space="preserve">Task 1- </w:t>
            </w:r>
          </w:p>
        </w:tc>
      </w:tr>
      <w:tr w:rsidR="003A16E3" w:rsidRPr="006376EE" w:rsidTr="00626071">
        <w:trPr>
          <w:trHeight w:val="1180"/>
        </w:trPr>
        <w:tc>
          <w:tcPr>
            <w:tcW w:w="0" w:type="auto"/>
            <w:tcBorders>
              <w:top w:val="single" w:sz="4" w:space="0" w:color="auto"/>
              <w:left w:val="single" w:sz="4" w:space="0" w:color="auto"/>
              <w:right w:val="outset" w:sz="4" w:space="0" w:color="111111"/>
            </w:tcBorders>
            <w:shd w:val="clear" w:color="auto" w:fill="auto"/>
          </w:tcPr>
          <w:p w:rsidR="003A16E3" w:rsidRPr="00A64AC6" w:rsidRDefault="003A16E3" w:rsidP="00626071">
            <w:pPr>
              <w:rPr>
                <w:rFonts w:ascii="Gill Sans" w:hAnsi="Gill Sans" w:cs="Gill Sans"/>
              </w:rPr>
            </w:pPr>
            <w:r>
              <w:rPr>
                <w:rFonts w:ascii="Gill Sans" w:hAnsi="Gill Sans" w:cs="Gill Sans"/>
              </w:rPr>
              <w:t>Paste relevant statements from Achievement Standard here</w:t>
            </w:r>
          </w:p>
        </w:tc>
        <w:tc>
          <w:tcPr>
            <w:tcW w:w="0" w:type="auto"/>
            <w:tcBorders>
              <w:top w:val="single" w:sz="4" w:space="0" w:color="auto"/>
              <w:left w:val="single" w:sz="4" w:space="0" w:color="auto"/>
              <w:right w:val="outset" w:sz="4" w:space="0" w:color="111111"/>
            </w:tcBorders>
            <w:shd w:val="clear" w:color="auto" w:fill="auto"/>
          </w:tcPr>
          <w:p w:rsidR="003A16E3" w:rsidRPr="00E1263A" w:rsidRDefault="003A16E3" w:rsidP="00626071">
            <w:pPr>
              <w:pStyle w:val="Tablebullets"/>
              <w:numPr>
                <w:ilvl w:val="0"/>
                <w:numId w:val="0"/>
              </w:numPr>
              <w:ind w:left="1"/>
              <w:rPr>
                <w:rFonts w:ascii="Gill Sans" w:hAnsi="Gill Sans"/>
                <w:sz w:val="24"/>
                <w:szCs w:val="24"/>
                <w:lang w:val="en-AU" w:eastAsia="en-US"/>
              </w:rPr>
            </w:pPr>
            <w:r>
              <w:rPr>
                <w:rFonts w:ascii="Gill Sans" w:hAnsi="Gill Sans"/>
                <w:sz w:val="24"/>
                <w:szCs w:val="24"/>
                <w:lang w:val="en-AU" w:eastAsia="en-US"/>
              </w:rPr>
              <w:t>Description of the task – what do the students need to do? This should match the criteria sheet and/or task sheet</w:t>
            </w:r>
          </w:p>
          <w:p w:rsidR="003A16E3" w:rsidRPr="00E1263A" w:rsidRDefault="003A16E3" w:rsidP="00626071">
            <w:pPr>
              <w:numPr>
                <w:ilvl w:val="0"/>
                <w:numId w:val="4"/>
              </w:numPr>
              <w:rPr>
                <w:rFonts w:ascii="Gill Sans" w:hAnsi="Gill Sans" w:cs="Gill Sans"/>
                <w:bCs/>
                <w:lang w:val="en-US"/>
              </w:rPr>
            </w:pPr>
            <w:r>
              <w:rPr>
                <w:rFonts w:ascii="Gill Sans" w:hAnsi="Gill Sans" w:cs="Gill Sans"/>
                <w:color w:val="000000"/>
              </w:rPr>
              <w:t>List of main criteria</w:t>
            </w:r>
          </w:p>
        </w:tc>
      </w:tr>
      <w:tr w:rsidR="003A16E3" w:rsidRPr="006376EE" w:rsidTr="00626071">
        <w:trPr>
          <w:trHeight w:val="230"/>
        </w:trPr>
        <w:tc>
          <w:tcPr>
            <w:tcW w:w="0" w:type="auto"/>
            <w:gridSpan w:val="2"/>
            <w:tcBorders>
              <w:top w:val="single" w:sz="4" w:space="0" w:color="auto"/>
              <w:left w:val="single" w:sz="4" w:space="0" w:color="auto"/>
              <w:bottom w:val="single" w:sz="4" w:space="0" w:color="auto"/>
              <w:right w:val="outset" w:sz="4" w:space="0" w:color="111111"/>
            </w:tcBorders>
            <w:shd w:val="clear" w:color="auto" w:fill="auto"/>
            <w:vAlign w:val="center"/>
          </w:tcPr>
          <w:p w:rsidR="003A16E3" w:rsidRPr="006376EE" w:rsidRDefault="003A16E3" w:rsidP="00626071">
            <w:pPr>
              <w:jc w:val="center"/>
              <w:rPr>
                <w:rFonts w:ascii="Gill Sans" w:hAnsi="Gill Sans" w:cs="Gill Sans"/>
              </w:rPr>
            </w:pPr>
            <w:r>
              <w:rPr>
                <w:rFonts w:ascii="Gill Sans" w:hAnsi="Gill Sans" w:cs="Gill Sans"/>
              </w:rPr>
              <w:t xml:space="preserve">Task 2 – </w:t>
            </w:r>
          </w:p>
        </w:tc>
      </w:tr>
      <w:tr w:rsidR="003A16E3" w:rsidRPr="006376EE" w:rsidTr="00626071">
        <w:trPr>
          <w:trHeight w:val="1180"/>
        </w:trPr>
        <w:tc>
          <w:tcPr>
            <w:tcW w:w="0" w:type="auto"/>
            <w:tcBorders>
              <w:top w:val="single" w:sz="4" w:space="0" w:color="auto"/>
              <w:left w:val="single" w:sz="4" w:space="0" w:color="auto"/>
              <w:right w:val="outset" w:sz="4" w:space="0" w:color="111111"/>
            </w:tcBorders>
            <w:shd w:val="clear" w:color="auto" w:fill="auto"/>
          </w:tcPr>
          <w:p w:rsidR="003A16E3" w:rsidRPr="00A64AC6" w:rsidRDefault="003A16E3" w:rsidP="00626071">
            <w:pPr>
              <w:rPr>
                <w:rFonts w:ascii="Gill Sans" w:hAnsi="Gill Sans" w:cs="Gill Sans"/>
              </w:rPr>
            </w:pPr>
            <w:r>
              <w:rPr>
                <w:rFonts w:ascii="Gill Sans" w:hAnsi="Gill Sans" w:cs="Gill Sans"/>
              </w:rPr>
              <w:t>Paste relevant statements from Achievement Standard here</w:t>
            </w:r>
          </w:p>
        </w:tc>
        <w:tc>
          <w:tcPr>
            <w:tcW w:w="0" w:type="auto"/>
            <w:tcBorders>
              <w:top w:val="single" w:sz="4" w:space="0" w:color="auto"/>
              <w:left w:val="single" w:sz="4" w:space="0" w:color="auto"/>
              <w:right w:val="outset" w:sz="4" w:space="0" w:color="111111"/>
            </w:tcBorders>
            <w:shd w:val="clear" w:color="auto" w:fill="auto"/>
          </w:tcPr>
          <w:p w:rsidR="003A16E3" w:rsidRPr="00470B38" w:rsidRDefault="003A16E3" w:rsidP="00626071">
            <w:pPr>
              <w:rPr>
                <w:rFonts w:ascii="Gill Sans" w:hAnsi="Gill Sans" w:cs="Gill Sans"/>
                <w:bCs/>
                <w:color w:val="000000"/>
                <w:szCs w:val="20"/>
              </w:rPr>
            </w:pPr>
            <w:r>
              <w:rPr>
                <w:rFonts w:ascii="Gill Sans" w:hAnsi="Gill Sans" w:cs="Gill Sans"/>
                <w:bCs/>
                <w:color w:val="000000"/>
                <w:szCs w:val="20"/>
              </w:rPr>
              <w:t>Description of the task</w:t>
            </w:r>
          </w:p>
          <w:p w:rsidR="003A16E3" w:rsidRPr="00BC1712" w:rsidRDefault="003A16E3" w:rsidP="00626071">
            <w:pPr>
              <w:numPr>
                <w:ilvl w:val="0"/>
                <w:numId w:val="4"/>
              </w:numPr>
              <w:rPr>
                <w:rFonts w:ascii="Gill Sans" w:hAnsi="Gill Sans" w:cs="Gill Sans"/>
                <w:bCs/>
                <w:lang w:val="en-US"/>
              </w:rPr>
            </w:pPr>
            <w:r>
              <w:rPr>
                <w:rFonts w:ascii="Gill Sans" w:hAnsi="Gill Sans" w:cs="Gill Sans"/>
                <w:color w:val="000000"/>
              </w:rPr>
              <w:t>List of main criteria</w:t>
            </w:r>
          </w:p>
        </w:tc>
      </w:tr>
    </w:tbl>
    <w:p w:rsidR="003A16E3" w:rsidRDefault="003A16E3" w:rsidP="003A16E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6927"/>
        <w:gridCol w:w="2365"/>
        <w:gridCol w:w="2366"/>
      </w:tblGrid>
      <w:tr w:rsidR="003A16E3" w:rsidRPr="00CC3C72" w:rsidTr="00626071">
        <w:tc>
          <w:tcPr>
            <w:tcW w:w="14176" w:type="dxa"/>
            <w:gridSpan w:val="4"/>
            <w:shd w:val="clear" w:color="auto" w:fill="C0C0C0"/>
          </w:tcPr>
          <w:p w:rsidR="003A16E3" w:rsidRPr="00CC3C72" w:rsidRDefault="003A16E3" w:rsidP="00626071">
            <w:pPr>
              <w:jc w:val="center"/>
              <w:rPr>
                <w:rFonts w:ascii="Arial" w:hAnsi="Arial" w:cs="Arial"/>
                <w:b/>
                <w:sz w:val="20"/>
                <w:szCs w:val="20"/>
              </w:rPr>
            </w:pPr>
            <w:r w:rsidRPr="00CC3C72">
              <w:rPr>
                <w:rFonts w:ascii="Arial" w:hAnsi="Arial" w:cs="Arial"/>
                <w:b/>
                <w:sz w:val="20"/>
                <w:szCs w:val="20"/>
              </w:rPr>
              <w:t xml:space="preserve">Teaching </w:t>
            </w:r>
            <w:r>
              <w:rPr>
                <w:rFonts w:ascii="Arial" w:hAnsi="Arial" w:cs="Arial"/>
                <w:b/>
                <w:sz w:val="20"/>
                <w:szCs w:val="20"/>
              </w:rPr>
              <w:t>Sequence</w:t>
            </w:r>
          </w:p>
        </w:tc>
      </w:tr>
      <w:tr w:rsidR="003A16E3" w:rsidRPr="00A03BD6" w:rsidTr="00626071">
        <w:trPr>
          <w:trHeight w:val="448"/>
        </w:trPr>
        <w:tc>
          <w:tcPr>
            <w:tcW w:w="2518" w:type="dxa"/>
            <w:shd w:val="clear" w:color="auto" w:fill="D9D9D9"/>
          </w:tcPr>
          <w:p w:rsidR="003A16E3" w:rsidRPr="00A03BD6" w:rsidRDefault="003A16E3" w:rsidP="00626071">
            <w:pPr>
              <w:jc w:val="center"/>
              <w:rPr>
                <w:rFonts w:ascii="Arial" w:hAnsi="Arial" w:cs="Arial"/>
                <w:b/>
                <w:sz w:val="20"/>
                <w:szCs w:val="20"/>
              </w:rPr>
            </w:pPr>
            <w:r>
              <w:rPr>
                <w:rFonts w:ascii="Arial" w:hAnsi="Arial" w:cs="Arial"/>
                <w:b/>
                <w:sz w:val="20"/>
                <w:szCs w:val="20"/>
              </w:rPr>
              <w:t>Content Descriptions for Teaching Focus</w:t>
            </w:r>
          </w:p>
        </w:tc>
        <w:tc>
          <w:tcPr>
            <w:tcW w:w="6927" w:type="dxa"/>
            <w:shd w:val="clear" w:color="auto" w:fill="D9D9D9"/>
          </w:tcPr>
          <w:p w:rsidR="003A16E3" w:rsidRPr="00A03BD6" w:rsidRDefault="003A16E3" w:rsidP="00626071">
            <w:pPr>
              <w:jc w:val="center"/>
              <w:rPr>
                <w:rFonts w:ascii="Arial" w:hAnsi="Arial" w:cs="Arial"/>
                <w:b/>
                <w:sz w:val="20"/>
                <w:szCs w:val="20"/>
              </w:rPr>
            </w:pPr>
            <w:r w:rsidRPr="00A03BD6">
              <w:rPr>
                <w:rFonts w:ascii="Arial" w:hAnsi="Arial" w:cs="Arial"/>
                <w:b/>
                <w:sz w:val="20"/>
                <w:szCs w:val="20"/>
              </w:rPr>
              <w:t>Teaching strategies and learning experiences</w:t>
            </w:r>
          </w:p>
        </w:tc>
        <w:tc>
          <w:tcPr>
            <w:tcW w:w="2365" w:type="dxa"/>
            <w:shd w:val="clear" w:color="auto" w:fill="D9D9D9"/>
          </w:tcPr>
          <w:p w:rsidR="003A16E3" w:rsidRPr="00A03BD6" w:rsidRDefault="003A16E3" w:rsidP="00626071">
            <w:pPr>
              <w:jc w:val="center"/>
              <w:rPr>
                <w:rFonts w:ascii="Arial" w:hAnsi="Arial" w:cs="Arial"/>
                <w:b/>
                <w:sz w:val="20"/>
                <w:szCs w:val="20"/>
              </w:rPr>
            </w:pPr>
            <w:r w:rsidRPr="00A03BD6">
              <w:rPr>
                <w:rFonts w:ascii="Arial" w:hAnsi="Arial" w:cs="Arial"/>
                <w:b/>
                <w:sz w:val="20"/>
                <w:szCs w:val="20"/>
              </w:rPr>
              <w:t>Assessment opportunities</w:t>
            </w:r>
          </w:p>
        </w:tc>
        <w:tc>
          <w:tcPr>
            <w:tcW w:w="2366" w:type="dxa"/>
            <w:shd w:val="clear" w:color="auto" w:fill="D9D9D9"/>
          </w:tcPr>
          <w:p w:rsidR="003A16E3" w:rsidRPr="00A03BD6" w:rsidRDefault="003A16E3" w:rsidP="00626071">
            <w:pPr>
              <w:jc w:val="center"/>
              <w:rPr>
                <w:rFonts w:ascii="Arial" w:hAnsi="Arial" w:cs="Arial"/>
                <w:b/>
                <w:sz w:val="20"/>
                <w:szCs w:val="20"/>
              </w:rPr>
            </w:pPr>
            <w:r w:rsidRPr="00A03BD6">
              <w:rPr>
                <w:rFonts w:ascii="Arial" w:hAnsi="Arial" w:cs="Arial"/>
                <w:b/>
                <w:sz w:val="20"/>
                <w:szCs w:val="20"/>
              </w:rPr>
              <w:t>Differentiation for diverse learners</w:t>
            </w:r>
          </w:p>
        </w:tc>
      </w:tr>
      <w:tr w:rsidR="003A16E3" w:rsidRPr="00CC3C72" w:rsidTr="00626071">
        <w:trPr>
          <w:trHeight w:val="448"/>
        </w:trPr>
        <w:tc>
          <w:tcPr>
            <w:tcW w:w="2518" w:type="dxa"/>
          </w:tcPr>
          <w:p w:rsidR="003A16E3" w:rsidRPr="00CC3C72" w:rsidRDefault="003A16E3" w:rsidP="00626071">
            <w:pPr>
              <w:rPr>
                <w:rFonts w:ascii="Arial" w:hAnsi="Arial" w:cs="Arial"/>
                <w:b/>
                <w:sz w:val="20"/>
                <w:szCs w:val="20"/>
              </w:rPr>
            </w:pPr>
          </w:p>
        </w:tc>
        <w:tc>
          <w:tcPr>
            <w:tcW w:w="6927" w:type="dxa"/>
          </w:tcPr>
          <w:p w:rsidR="003A16E3" w:rsidRPr="00CC3C72" w:rsidRDefault="003A16E3" w:rsidP="00626071">
            <w:pPr>
              <w:rPr>
                <w:rFonts w:ascii="Arial" w:hAnsi="Arial" w:cs="Arial"/>
                <w:b/>
                <w:sz w:val="20"/>
                <w:szCs w:val="20"/>
              </w:rPr>
            </w:pPr>
            <w:r>
              <w:rPr>
                <w:rFonts w:ascii="Arial" w:hAnsi="Arial" w:cs="Arial"/>
                <w:b/>
                <w:sz w:val="20"/>
                <w:szCs w:val="20"/>
              </w:rPr>
              <w:t>Week 1:</w:t>
            </w:r>
          </w:p>
          <w:p w:rsidR="003A16E3" w:rsidRPr="00CC3C72" w:rsidRDefault="003A16E3" w:rsidP="00626071">
            <w:pPr>
              <w:rPr>
                <w:rFonts w:ascii="Arial" w:hAnsi="Arial" w:cs="Arial"/>
                <w:b/>
                <w:sz w:val="20"/>
                <w:szCs w:val="20"/>
              </w:rPr>
            </w:pPr>
          </w:p>
        </w:tc>
        <w:tc>
          <w:tcPr>
            <w:tcW w:w="2365" w:type="dxa"/>
          </w:tcPr>
          <w:p w:rsidR="003A16E3" w:rsidRPr="00CC3C72" w:rsidRDefault="003A16E3" w:rsidP="00626071">
            <w:pPr>
              <w:rPr>
                <w:rFonts w:ascii="Arial" w:hAnsi="Arial" w:cs="Arial"/>
                <w:b/>
                <w:sz w:val="20"/>
                <w:szCs w:val="20"/>
              </w:rPr>
            </w:pPr>
          </w:p>
        </w:tc>
        <w:tc>
          <w:tcPr>
            <w:tcW w:w="2366" w:type="dxa"/>
          </w:tcPr>
          <w:p w:rsidR="003A16E3" w:rsidRPr="00CC3C72" w:rsidRDefault="003A16E3" w:rsidP="00626071">
            <w:pPr>
              <w:rPr>
                <w:rFonts w:ascii="Arial" w:hAnsi="Arial" w:cs="Arial"/>
                <w:b/>
                <w:sz w:val="20"/>
                <w:szCs w:val="20"/>
              </w:rPr>
            </w:pPr>
          </w:p>
        </w:tc>
      </w:tr>
      <w:tr w:rsidR="003A16E3" w:rsidRPr="00CC3C72" w:rsidTr="00626071">
        <w:trPr>
          <w:trHeight w:val="448"/>
        </w:trPr>
        <w:tc>
          <w:tcPr>
            <w:tcW w:w="2518" w:type="dxa"/>
          </w:tcPr>
          <w:p w:rsidR="003A16E3" w:rsidRPr="00CC3C72" w:rsidRDefault="003A16E3" w:rsidP="00626071">
            <w:pPr>
              <w:rPr>
                <w:rFonts w:ascii="Arial" w:hAnsi="Arial" w:cs="Arial"/>
                <w:b/>
                <w:sz w:val="20"/>
                <w:szCs w:val="20"/>
              </w:rPr>
            </w:pPr>
          </w:p>
        </w:tc>
        <w:tc>
          <w:tcPr>
            <w:tcW w:w="6927" w:type="dxa"/>
          </w:tcPr>
          <w:p w:rsidR="003A16E3" w:rsidRPr="00CC3C72" w:rsidRDefault="003A16E3" w:rsidP="00626071">
            <w:pPr>
              <w:rPr>
                <w:rFonts w:ascii="Arial" w:hAnsi="Arial" w:cs="Arial"/>
                <w:b/>
                <w:sz w:val="20"/>
                <w:szCs w:val="20"/>
              </w:rPr>
            </w:pPr>
            <w:r>
              <w:rPr>
                <w:rFonts w:ascii="Arial" w:hAnsi="Arial" w:cs="Arial"/>
                <w:b/>
                <w:sz w:val="20"/>
                <w:szCs w:val="20"/>
              </w:rPr>
              <w:t>Week 2:</w:t>
            </w:r>
          </w:p>
          <w:p w:rsidR="003A16E3" w:rsidRPr="00CC3C72" w:rsidRDefault="003A16E3" w:rsidP="00626071">
            <w:pPr>
              <w:rPr>
                <w:rFonts w:ascii="Arial" w:hAnsi="Arial" w:cs="Arial"/>
                <w:b/>
                <w:sz w:val="20"/>
                <w:szCs w:val="20"/>
              </w:rPr>
            </w:pPr>
          </w:p>
        </w:tc>
        <w:tc>
          <w:tcPr>
            <w:tcW w:w="2365" w:type="dxa"/>
          </w:tcPr>
          <w:p w:rsidR="003A16E3" w:rsidRPr="00CC3C72" w:rsidRDefault="003A16E3" w:rsidP="00626071">
            <w:pPr>
              <w:rPr>
                <w:rFonts w:ascii="Arial" w:hAnsi="Arial" w:cs="Arial"/>
                <w:b/>
                <w:sz w:val="20"/>
                <w:szCs w:val="20"/>
              </w:rPr>
            </w:pPr>
          </w:p>
        </w:tc>
        <w:tc>
          <w:tcPr>
            <w:tcW w:w="2366" w:type="dxa"/>
          </w:tcPr>
          <w:p w:rsidR="003A16E3" w:rsidRPr="00CC3C72" w:rsidRDefault="003A16E3" w:rsidP="00626071">
            <w:pPr>
              <w:rPr>
                <w:rFonts w:ascii="Arial" w:hAnsi="Arial" w:cs="Arial"/>
                <w:b/>
                <w:sz w:val="20"/>
                <w:szCs w:val="20"/>
              </w:rPr>
            </w:pPr>
          </w:p>
        </w:tc>
      </w:tr>
      <w:tr w:rsidR="003A16E3" w:rsidRPr="00CC3C72" w:rsidTr="00626071">
        <w:trPr>
          <w:trHeight w:val="448"/>
        </w:trPr>
        <w:tc>
          <w:tcPr>
            <w:tcW w:w="2518" w:type="dxa"/>
          </w:tcPr>
          <w:p w:rsidR="003A16E3" w:rsidRPr="00CC3C72" w:rsidRDefault="003A16E3" w:rsidP="00626071">
            <w:pPr>
              <w:rPr>
                <w:rFonts w:ascii="Arial" w:hAnsi="Arial" w:cs="Arial"/>
                <w:b/>
                <w:sz w:val="20"/>
                <w:szCs w:val="20"/>
              </w:rPr>
            </w:pPr>
          </w:p>
        </w:tc>
        <w:tc>
          <w:tcPr>
            <w:tcW w:w="6927" w:type="dxa"/>
          </w:tcPr>
          <w:p w:rsidR="003A16E3" w:rsidRPr="00CC3C72" w:rsidRDefault="003A16E3" w:rsidP="00626071">
            <w:pPr>
              <w:rPr>
                <w:rFonts w:ascii="Arial" w:hAnsi="Arial" w:cs="Arial"/>
                <w:b/>
                <w:sz w:val="20"/>
                <w:szCs w:val="20"/>
              </w:rPr>
            </w:pPr>
            <w:r>
              <w:rPr>
                <w:rFonts w:ascii="Arial" w:hAnsi="Arial" w:cs="Arial"/>
                <w:b/>
                <w:sz w:val="20"/>
                <w:szCs w:val="20"/>
              </w:rPr>
              <w:t>Week 3:</w:t>
            </w:r>
          </w:p>
          <w:p w:rsidR="003A16E3" w:rsidRPr="00CC3C72" w:rsidRDefault="003A16E3" w:rsidP="00626071">
            <w:pPr>
              <w:rPr>
                <w:rFonts w:ascii="Arial" w:hAnsi="Arial" w:cs="Arial"/>
                <w:b/>
                <w:sz w:val="20"/>
                <w:szCs w:val="20"/>
              </w:rPr>
            </w:pPr>
          </w:p>
        </w:tc>
        <w:tc>
          <w:tcPr>
            <w:tcW w:w="2365" w:type="dxa"/>
          </w:tcPr>
          <w:p w:rsidR="003A16E3" w:rsidRPr="00CC3C72" w:rsidRDefault="003A16E3" w:rsidP="00626071">
            <w:pPr>
              <w:rPr>
                <w:rFonts w:ascii="Arial" w:hAnsi="Arial" w:cs="Arial"/>
                <w:b/>
                <w:sz w:val="20"/>
                <w:szCs w:val="20"/>
              </w:rPr>
            </w:pPr>
          </w:p>
        </w:tc>
        <w:tc>
          <w:tcPr>
            <w:tcW w:w="2366" w:type="dxa"/>
          </w:tcPr>
          <w:p w:rsidR="003A16E3" w:rsidRPr="00CC3C72" w:rsidRDefault="003A16E3" w:rsidP="00626071">
            <w:pPr>
              <w:rPr>
                <w:rFonts w:ascii="Arial" w:hAnsi="Arial" w:cs="Arial"/>
                <w:b/>
                <w:sz w:val="20"/>
                <w:szCs w:val="20"/>
              </w:rPr>
            </w:pPr>
          </w:p>
        </w:tc>
      </w:tr>
      <w:tr w:rsidR="003A16E3" w:rsidRPr="00CC3C72" w:rsidTr="00626071">
        <w:trPr>
          <w:trHeight w:val="448"/>
        </w:trPr>
        <w:tc>
          <w:tcPr>
            <w:tcW w:w="2518" w:type="dxa"/>
          </w:tcPr>
          <w:p w:rsidR="003A16E3" w:rsidRPr="00CC3C72" w:rsidRDefault="003A16E3" w:rsidP="00626071">
            <w:pPr>
              <w:rPr>
                <w:rFonts w:ascii="Arial" w:hAnsi="Arial" w:cs="Arial"/>
                <w:b/>
                <w:sz w:val="20"/>
                <w:szCs w:val="20"/>
              </w:rPr>
            </w:pPr>
          </w:p>
        </w:tc>
        <w:tc>
          <w:tcPr>
            <w:tcW w:w="6927" w:type="dxa"/>
          </w:tcPr>
          <w:p w:rsidR="003A16E3" w:rsidRPr="00CC3C72" w:rsidRDefault="003A16E3" w:rsidP="00626071">
            <w:pPr>
              <w:rPr>
                <w:rFonts w:ascii="Arial" w:hAnsi="Arial" w:cs="Arial"/>
                <w:b/>
                <w:sz w:val="20"/>
                <w:szCs w:val="20"/>
              </w:rPr>
            </w:pPr>
            <w:r>
              <w:rPr>
                <w:rFonts w:ascii="Arial" w:hAnsi="Arial" w:cs="Arial"/>
                <w:b/>
                <w:sz w:val="20"/>
                <w:szCs w:val="20"/>
              </w:rPr>
              <w:t>Week 4:</w:t>
            </w:r>
          </w:p>
          <w:p w:rsidR="003A16E3" w:rsidRDefault="003A16E3" w:rsidP="00626071">
            <w:pPr>
              <w:rPr>
                <w:rFonts w:ascii="Arial" w:hAnsi="Arial" w:cs="Arial"/>
                <w:b/>
                <w:sz w:val="20"/>
                <w:szCs w:val="20"/>
              </w:rPr>
            </w:pPr>
          </w:p>
        </w:tc>
        <w:tc>
          <w:tcPr>
            <w:tcW w:w="2365" w:type="dxa"/>
          </w:tcPr>
          <w:p w:rsidR="003A16E3" w:rsidRPr="00CC3C72" w:rsidRDefault="003A16E3" w:rsidP="00626071">
            <w:pPr>
              <w:rPr>
                <w:rFonts w:ascii="Arial" w:hAnsi="Arial" w:cs="Arial"/>
                <w:b/>
                <w:sz w:val="20"/>
                <w:szCs w:val="20"/>
              </w:rPr>
            </w:pPr>
          </w:p>
        </w:tc>
        <w:tc>
          <w:tcPr>
            <w:tcW w:w="2366" w:type="dxa"/>
          </w:tcPr>
          <w:p w:rsidR="003A16E3" w:rsidRPr="00CC3C72" w:rsidRDefault="003A16E3" w:rsidP="00626071">
            <w:pPr>
              <w:rPr>
                <w:rFonts w:ascii="Arial" w:hAnsi="Arial" w:cs="Arial"/>
                <w:b/>
                <w:sz w:val="20"/>
                <w:szCs w:val="20"/>
              </w:rPr>
            </w:pPr>
          </w:p>
        </w:tc>
      </w:tr>
      <w:tr w:rsidR="003A16E3" w:rsidRPr="00CC3C72" w:rsidTr="00626071">
        <w:trPr>
          <w:trHeight w:val="448"/>
        </w:trPr>
        <w:tc>
          <w:tcPr>
            <w:tcW w:w="2518" w:type="dxa"/>
          </w:tcPr>
          <w:p w:rsidR="003A16E3" w:rsidRPr="00CC3C72" w:rsidRDefault="003A16E3" w:rsidP="00626071">
            <w:pPr>
              <w:rPr>
                <w:rFonts w:ascii="Arial" w:hAnsi="Arial" w:cs="Arial"/>
                <w:b/>
                <w:sz w:val="20"/>
                <w:szCs w:val="20"/>
              </w:rPr>
            </w:pPr>
          </w:p>
        </w:tc>
        <w:tc>
          <w:tcPr>
            <w:tcW w:w="6927" w:type="dxa"/>
          </w:tcPr>
          <w:p w:rsidR="003A16E3" w:rsidRPr="00CC3C72" w:rsidRDefault="003A16E3" w:rsidP="00626071">
            <w:pPr>
              <w:rPr>
                <w:rFonts w:ascii="Arial" w:hAnsi="Arial" w:cs="Arial"/>
                <w:b/>
                <w:sz w:val="20"/>
                <w:szCs w:val="20"/>
              </w:rPr>
            </w:pPr>
            <w:r>
              <w:rPr>
                <w:rFonts w:ascii="Arial" w:hAnsi="Arial" w:cs="Arial"/>
                <w:b/>
                <w:sz w:val="20"/>
                <w:szCs w:val="20"/>
              </w:rPr>
              <w:t>Week 5:</w:t>
            </w:r>
          </w:p>
          <w:p w:rsidR="003A16E3" w:rsidRDefault="003A16E3" w:rsidP="00626071">
            <w:pPr>
              <w:rPr>
                <w:rFonts w:ascii="Arial" w:hAnsi="Arial" w:cs="Arial"/>
                <w:b/>
                <w:sz w:val="20"/>
                <w:szCs w:val="20"/>
              </w:rPr>
            </w:pPr>
          </w:p>
        </w:tc>
        <w:tc>
          <w:tcPr>
            <w:tcW w:w="2365" w:type="dxa"/>
          </w:tcPr>
          <w:p w:rsidR="003A16E3" w:rsidRPr="00CC3C72" w:rsidRDefault="003A16E3" w:rsidP="00626071">
            <w:pPr>
              <w:rPr>
                <w:rFonts w:ascii="Arial" w:hAnsi="Arial" w:cs="Arial"/>
                <w:b/>
                <w:sz w:val="20"/>
                <w:szCs w:val="20"/>
              </w:rPr>
            </w:pPr>
          </w:p>
        </w:tc>
        <w:tc>
          <w:tcPr>
            <w:tcW w:w="2366" w:type="dxa"/>
          </w:tcPr>
          <w:p w:rsidR="003A16E3" w:rsidRPr="00CC3C72" w:rsidRDefault="003A16E3" w:rsidP="00626071">
            <w:pPr>
              <w:rPr>
                <w:rFonts w:ascii="Arial" w:hAnsi="Arial" w:cs="Arial"/>
                <w:b/>
                <w:sz w:val="20"/>
                <w:szCs w:val="20"/>
              </w:rPr>
            </w:pPr>
          </w:p>
        </w:tc>
      </w:tr>
    </w:tbl>
    <w:p w:rsidR="003A16E3" w:rsidRDefault="003A16E3" w:rsidP="003A16E3">
      <w:bookmarkStart w:id="0" w:name="_GoBack"/>
      <w:bookmarkEnd w:id="0"/>
    </w:p>
    <w:sectPr w:rsidR="003A16E3" w:rsidSect="003A16E3">
      <w:pgSz w:w="16840" w:h="11900" w:orient="landscape"/>
      <w:pgMar w:top="851" w:right="1440" w:bottom="709" w:left="1440" w:header="708" w:footer="708"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halkboard">
    <w:panose1 w:val="03050602040202020205"/>
    <w:charset w:val="00"/>
    <w:family w:val="auto"/>
    <w:pitch w:val="variable"/>
    <w:sig w:usb0="8000002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E81582"/>
    <w:multiLevelType w:val="hybridMultilevel"/>
    <w:tmpl w:val="97BC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8277D"/>
    <w:multiLevelType w:val="hybridMultilevel"/>
    <w:tmpl w:val="F0C6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469BF"/>
    <w:multiLevelType w:val="hybridMultilevel"/>
    <w:tmpl w:val="191A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6D57BB"/>
    <w:multiLevelType w:val="hybridMultilevel"/>
    <w:tmpl w:val="ADF2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E3"/>
    <w:rsid w:val="003A16E3"/>
    <w:rsid w:val="00482624"/>
    <w:rsid w:val="00856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F48D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E3"/>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16E3"/>
    <w:pPr>
      <w:spacing w:before="100" w:beforeAutospacing="1" w:after="100" w:afterAutospacing="1"/>
    </w:pPr>
  </w:style>
  <w:style w:type="table" w:styleId="TableGrid">
    <w:name w:val="Table Grid"/>
    <w:basedOn w:val="TableNormal"/>
    <w:uiPriority w:val="59"/>
    <w:rsid w:val="003A1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Address">
    <w:name w:val="HTML Address"/>
    <w:basedOn w:val="Normal"/>
    <w:link w:val="HTMLAddressChar"/>
    <w:rsid w:val="003A16E3"/>
    <w:rPr>
      <w:i/>
      <w:iCs/>
      <w:lang w:val="x-none"/>
    </w:rPr>
  </w:style>
  <w:style w:type="character" w:customStyle="1" w:styleId="HTMLAddressChar">
    <w:name w:val="HTML Address Char"/>
    <w:basedOn w:val="DefaultParagraphFont"/>
    <w:link w:val="HTMLAddress"/>
    <w:rsid w:val="003A16E3"/>
    <w:rPr>
      <w:rFonts w:ascii="Times New Roman" w:eastAsia="Times New Roman" w:hAnsi="Times New Roman" w:cs="Times New Roman"/>
      <w:i/>
      <w:iCs/>
      <w:lang w:val="x-none" w:eastAsia="en-AU"/>
    </w:rPr>
  </w:style>
  <w:style w:type="paragraph" w:customStyle="1" w:styleId="Tablebullets">
    <w:name w:val="Table bullets"/>
    <w:basedOn w:val="Normal"/>
    <w:link w:val="TablebulletsCharChar"/>
    <w:rsid w:val="003A16E3"/>
    <w:pPr>
      <w:numPr>
        <w:numId w:val="2"/>
      </w:numPr>
      <w:spacing w:before="40" w:after="40" w:line="220" w:lineRule="atLeast"/>
    </w:pPr>
    <w:rPr>
      <w:rFonts w:ascii="Arial" w:hAnsi="Arial"/>
      <w:sz w:val="20"/>
      <w:szCs w:val="20"/>
      <w:lang w:val="x-none" w:eastAsia="x-none"/>
    </w:rPr>
  </w:style>
  <w:style w:type="character" w:customStyle="1" w:styleId="TablebulletsCharChar">
    <w:name w:val="Table bullets Char Char"/>
    <w:link w:val="Tablebullets"/>
    <w:rsid w:val="003A16E3"/>
    <w:rPr>
      <w:rFonts w:ascii="Arial" w:eastAsia="Times New Roman" w:hAnsi="Arial" w:cs="Times New Roman"/>
      <w:sz w:val="20"/>
      <w:szCs w:val="20"/>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E3"/>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16E3"/>
    <w:pPr>
      <w:spacing w:before="100" w:beforeAutospacing="1" w:after="100" w:afterAutospacing="1"/>
    </w:pPr>
  </w:style>
  <w:style w:type="table" w:styleId="TableGrid">
    <w:name w:val="Table Grid"/>
    <w:basedOn w:val="TableNormal"/>
    <w:uiPriority w:val="59"/>
    <w:rsid w:val="003A1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Address">
    <w:name w:val="HTML Address"/>
    <w:basedOn w:val="Normal"/>
    <w:link w:val="HTMLAddressChar"/>
    <w:rsid w:val="003A16E3"/>
    <w:rPr>
      <w:i/>
      <w:iCs/>
      <w:lang w:val="x-none"/>
    </w:rPr>
  </w:style>
  <w:style w:type="character" w:customStyle="1" w:styleId="HTMLAddressChar">
    <w:name w:val="HTML Address Char"/>
    <w:basedOn w:val="DefaultParagraphFont"/>
    <w:link w:val="HTMLAddress"/>
    <w:rsid w:val="003A16E3"/>
    <w:rPr>
      <w:rFonts w:ascii="Times New Roman" w:eastAsia="Times New Roman" w:hAnsi="Times New Roman" w:cs="Times New Roman"/>
      <w:i/>
      <w:iCs/>
      <w:lang w:val="x-none" w:eastAsia="en-AU"/>
    </w:rPr>
  </w:style>
  <w:style w:type="paragraph" w:customStyle="1" w:styleId="Tablebullets">
    <w:name w:val="Table bullets"/>
    <w:basedOn w:val="Normal"/>
    <w:link w:val="TablebulletsCharChar"/>
    <w:rsid w:val="003A16E3"/>
    <w:pPr>
      <w:numPr>
        <w:numId w:val="2"/>
      </w:numPr>
      <w:spacing w:before="40" w:after="40" w:line="220" w:lineRule="atLeast"/>
    </w:pPr>
    <w:rPr>
      <w:rFonts w:ascii="Arial" w:hAnsi="Arial"/>
      <w:sz w:val="20"/>
      <w:szCs w:val="20"/>
      <w:lang w:val="x-none" w:eastAsia="x-none"/>
    </w:rPr>
  </w:style>
  <w:style w:type="character" w:customStyle="1" w:styleId="TablebulletsCharChar">
    <w:name w:val="Table bullets Char Char"/>
    <w:link w:val="Tablebullets"/>
    <w:rsid w:val="003A16E3"/>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226</Words>
  <Characters>1292</Characters>
  <Application>Microsoft Macintosh Word</Application>
  <DocSecurity>0</DocSecurity>
  <Lines>10</Lines>
  <Paragraphs>3</Paragraphs>
  <ScaleCrop>false</ScaleCrop>
  <Company>Brisbane Catholic Education</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2014-09-11T09:29:00Z</dcterms:created>
  <dcterms:modified xsi:type="dcterms:W3CDTF">2014-09-11T09:37:00Z</dcterms:modified>
</cp:coreProperties>
</file>